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1F8" w:rsidRPr="00A12CB1" w:rsidRDefault="005061F8" w:rsidP="00A12CB1">
      <w:pPr>
        <w:spacing w:line="480" w:lineRule="auto"/>
        <w:jc w:val="center"/>
        <w:rPr>
          <w:rFonts w:ascii="Times New Roman" w:hAnsi="Times New Roman" w:cs="Times New Roman"/>
          <w:b/>
          <w:sz w:val="24"/>
          <w:szCs w:val="24"/>
        </w:rPr>
      </w:pPr>
    </w:p>
    <w:p w:rsidR="00A12CB1" w:rsidRPr="00A12CB1" w:rsidRDefault="00A12CB1" w:rsidP="00A12CB1">
      <w:pPr>
        <w:spacing w:line="480" w:lineRule="auto"/>
        <w:jc w:val="center"/>
        <w:rPr>
          <w:rFonts w:ascii="Times New Roman" w:hAnsi="Times New Roman" w:cs="Times New Roman"/>
          <w:b/>
          <w:sz w:val="24"/>
          <w:szCs w:val="24"/>
        </w:rPr>
      </w:pPr>
    </w:p>
    <w:p w:rsidR="00A12CB1" w:rsidRPr="00A12CB1" w:rsidRDefault="00A12CB1" w:rsidP="00A12CB1">
      <w:pPr>
        <w:spacing w:line="480" w:lineRule="auto"/>
        <w:jc w:val="center"/>
        <w:rPr>
          <w:rFonts w:ascii="Times New Roman" w:hAnsi="Times New Roman" w:cs="Times New Roman"/>
          <w:b/>
          <w:sz w:val="24"/>
          <w:szCs w:val="24"/>
        </w:rPr>
      </w:pPr>
    </w:p>
    <w:p w:rsidR="00A12CB1" w:rsidRPr="00A12CB1" w:rsidRDefault="00A12CB1" w:rsidP="00A12CB1">
      <w:pPr>
        <w:spacing w:line="480" w:lineRule="auto"/>
        <w:jc w:val="center"/>
        <w:rPr>
          <w:rFonts w:ascii="Times New Roman" w:hAnsi="Times New Roman" w:cs="Times New Roman"/>
          <w:b/>
          <w:sz w:val="24"/>
          <w:szCs w:val="24"/>
        </w:rPr>
      </w:pPr>
    </w:p>
    <w:p w:rsidR="00A12CB1" w:rsidRDefault="00A12CB1" w:rsidP="00A12CB1">
      <w:pPr>
        <w:spacing w:line="480" w:lineRule="auto"/>
        <w:jc w:val="center"/>
        <w:rPr>
          <w:rFonts w:ascii="Times New Roman" w:hAnsi="Times New Roman" w:cs="Times New Roman"/>
          <w:b/>
          <w:sz w:val="24"/>
          <w:szCs w:val="24"/>
        </w:rPr>
      </w:pPr>
    </w:p>
    <w:p w:rsidR="00A12CB1" w:rsidRPr="00A12CB1" w:rsidRDefault="00A12CB1" w:rsidP="00A12CB1">
      <w:pPr>
        <w:spacing w:line="480" w:lineRule="auto"/>
        <w:jc w:val="center"/>
        <w:rPr>
          <w:rFonts w:ascii="Times New Roman" w:hAnsi="Times New Roman" w:cs="Times New Roman"/>
          <w:b/>
          <w:sz w:val="24"/>
          <w:szCs w:val="24"/>
        </w:rPr>
      </w:pPr>
    </w:p>
    <w:p w:rsidR="00A12CB1" w:rsidRPr="00A12CB1" w:rsidRDefault="00A12CB1" w:rsidP="00A12CB1">
      <w:pPr>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Matching Health Identification issues and solutions</w:t>
      </w:r>
    </w:p>
    <w:p w:rsidR="00A12CB1" w:rsidRPr="00A12CB1" w:rsidRDefault="00A12CB1" w:rsidP="00A12CB1">
      <w:pPr>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Name</w:t>
      </w:r>
    </w:p>
    <w:p w:rsidR="00A12CB1" w:rsidRPr="00A12CB1" w:rsidRDefault="00A12CB1" w:rsidP="00A12CB1">
      <w:pPr>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Instructor</w:t>
      </w:r>
    </w:p>
    <w:p w:rsidR="00A12CB1" w:rsidRPr="00A12CB1" w:rsidRDefault="00A12CB1" w:rsidP="00A12CB1">
      <w:pPr>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Course</w:t>
      </w:r>
    </w:p>
    <w:p w:rsidR="00A12CB1" w:rsidRPr="00A12CB1" w:rsidRDefault="00A12CB1" w:rsidP="00A12CB1">
      <w:pPr>
        <w:spacing w:line="480" w:lineRule="auto"/>
        <w:jc w:val="center"/>
        <w:rPr>
          <w:rFonts w:ascii="Times New Roman" w:hAnsi="Times New Roman" w:cs="Times New Roman"/>
          <w:b/>
          <w:sz w:val="24"/>
          <w:szCs w:val="24"/>
        </w:rPr>
      </w:pPr>
      <w:r w:rsidRPr="00A12CB1">
        <w:rPr>
          <w:rFonts w:ascii="Times New Roman" w:hAnsi="Times New Roman" w:cs="Times New Roman"/>
          <w:sz w:val="24"/>
          <w:szCs w:val="24"/>
        </w:rPr>
        <w:t>Date</w:t>
      </w:r>
    </w:p>
    <w:p w:rsidR="005061F8" w:rsidRPr="00A12CB1" w:rsidRDefault="005061F8" w:rsidP="00A12CB1">
      <w:pPr>
        <w:spacing w:line="480" w:lineRule="auto"/>
        <w:jc w:val="center"/>
        <w:rPr>
          <w:rFonts w:ascii="Times New Roman" w:hAnsi="Times New Roman" w:cs="Times New Roman"/>
          <w:b/>
          <w:sz w:val="24"/>
          <w:szCs w:val="24"/>
        </w:rPr>
      </w:pPr>
    </w:p>
    <w:p w:rsidR="005061F8" w:rsidRPr="00A12CB1" w:rsidRDefault="005061F8" w:rsidP="00A12CB1">
      <w:pPr>
        <w:spacing w:line="480" w:lineRule="auto"/>
        <w:jc w:val="center"/>
        <w:rPr>
          <w:rFonts w:ascii="Times New Roman" w:hAnsi="Times New Roman" w:cs="Times New Roman"/>
          <w:b/>
          <w:sz w:val="24"/>
          <w:szCs w:val="24"/>
        </w:rPr>
      </w:pPr>
      <w:bookmarkStart w:id="0" w:name="_GoBack"/>
      <w:bookmarkEnd w:id="0"/>
    </w:p>
    <w:p w:rsidR="005061F8" w:rsidRPr="00A12CB1" w:rsidRDefault="005061F8" w:rsidP="00A12CB1">
      <w:pPr>
        <w:spacing w:line="480" w:lineRule="auto"/>
        <w:jc w:val="center"/>
        <w:rPr>
          <w:rFonts w:ascii="Times New Roman" w:hAnsi="Times New Roman" w:cs="Times New Roman"/>
          <w:b/>
          <w:sz w:val="24"/>
          <w:szCs w:val="24"/>
        </w:rPr>
      </w:pPr>
    </w:p>
    <w:p w:rsidR="005061F8" w:rsidRPr="00A12CB1" w:rsidRDefault="000404A7" w:rsidP="00A12CB1">
      <w:pPr>
        <w:tabs>
          <w:tab w:val="left" w:pos="2145"/>
        </w:tabs>
        <w:spacing w:line="480" w:lineRule="auto"/>
        <w:rPr>
          <w:rFonts w:ascii="Times New Roman" w:hAnsi="Times New Roman" w:cs="Times New Roman"/>
          <w:b/>
          <w:sz w:val="24"/>
          <w:szCs w:val="24"/>
        </w:rPr>
      </w:pPr>
      <w:r w:rsidRPr="00A12CB1">
        <w:rPr>
          <w:rFonts w:ascii="Times New Roman" w:hAnsi="Times New Roman" w:cs="Times New Roman"/>
          <w:b/>
          <w:sz w:val="24"/>
          <w:szCs w:val="24"/>
        </w:rPr>
        <w:tab/>
      </w:r>
    </w:p>
    <w:p w:rsidR="007140D8" w:rsidRPr="00A12CB1" w:rsidRDefault="007140D8" w:rsidP="00A12CB1">
      <w:pPr>
        <w:spacing w:line="480" w:lineRule="auto"/>
        <w:rPr>
          <w:rFonts w:ascii="Times New Roman" w:hAnsi="Times New Roman" w:cs="Times New Roman"/>
          <w:sz w:val="24"/>
          <w:szCs w:val="24"/>
        </w:rPr>
      </w:pPr>
    </w:p>
    <w:p w:rsidR="00FE7E04" w:rsidRPr="00A12CB1" w:rsidRDefault="00FE7E04" w:rsidP="00A12CB1">
      <w:pPr>
        <w:spacing w:line="480" w:lineRule="auto"/>
        <w:rPr>
          <w:rFonts w:ascii="Times New Roman" w:hAnsi="Times New Roman" w:cs="Times New Roman"/>
          <w:sz w:val="24"/>
          <w:szCs w:val="24"/>
        </w:rPr>
      </w:pPr>
    </w:p>
    <w:p w:rsidR="00263BEB" w:rsidRPr="00A12CB1" w:rsidRDefault="00607E29" w:rsidP="00A12CB1">
      <w:pPr>
        <w:tabs>
          <w:tab w:val="left" w:pos="2792"/>
        </w:tabs>
        <w:spacing w:line="480" w:lineRule="auto"/>
        <w:jc w:val="center"/>
        <w:rPr>
          <w:rFonts w:ascii="Times New Roman" w:hAnsi="Times New Roman" w:cs="Times New Roman"/>
          <w:b/>
          <w:sz w:val="24"/>
          <w:szCs w:val="24"/>
        </w:rPr>
      </w:pPr>
      <w:r w:rsidRPr="00A12CB1">
        <w:rPr>
          <w:rFonts w:ascii="Times New Roman" w:hAnsi="Times New Roman" w:cs="Times New Roman"/>
          <w:b/>
          <w:sz w:val="24"/>
          <w:szCs w:val="24"/>
        </w:rPr>
        <w:lastRenderedPageBreak/>
        <w:t>Introduction and history</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Patient identification has been a matter of concern over the years in all the health facilities worldwide. Ensuring that patients are provided with the best medical care is an essential aspect of the health sector. However, provision of the right medical attention by medical practitioners does not always take place. Hence, among the activities experienced is the failure to match patient health information accurately. Patient identification and the matching of a patient to an intended treatment is an activity that is performed routinely in medical healthcare sectors (Sauleau, Paumier, &amp;Buemi 2005). Risks to patient safety usually occur when there is a mismatch between a given patient and components of their care whether these components are a related diagnosis, therapy or support.</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In the modern health care sector, the failure to correctly identify patient and match that information to an intended clinical intervention continues to result in medical errors, wrong site procedures, blood transfusion errors, diagnostic testing errors, wrong person procedures and the discharge of infants to the wrong families (Nordberg, 2006). The major areas where health misidentification for patients can occur include drug administration, phlebotomy, blood transfusion and surgical operation activities. Matching records to the correct individual is more complicated when patients receive care in multiple settings and when organizations and providers use different systems to share records electronically. Even with a single healthcare organization, the wide range of systems for clinical and administrative services can create obstacles to matching records leading to duplicated records in the Electronic Health Records.</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Historically, matching health identification for patients has evolved due to the need to improve the health services and to eliminate the occurring errors overtime to a greater </w:t>
      </w:r>
      <w:r w:rsidR="00C63109" w:rsidRPr="00A12CB1">
        <w:rPr>
          <w:rFonts w:ascii="Times New Roman" w:hAnsi="Times New Roman" w:cs="Times New Roman"/>
          <w:sz w:val="24"/>
          <w:szCs w:val="24"/>
        </w:rPr>
        <w:lastRenderedPageBreak/>
        <w:t>percentage. Patient health matching has been of significance within hospitals, medical research institutions and other organizations to help identify duplicate medical records. In 1960’s matching health identification was of a great challenge due to lack of electronic systems such as all medical records being kept on paper and in manual filing systems and open files (Lenzer, Hoffman, R., Furberg, Ioannidis, &amp;</w:t>
      </w:r>
      <w:r>
        <w:rPr>
          <w:rFonts w:ascii="Times New Roman" w:hAnsi="Times New Roman" w:cs="Times New Roman"/>
          <w:sz w:val="24"/>
          <w:szCs w:val="24"/>
        </w:rPr>
        <w:t xml:space="preserve"> </w:t>
      </w:r>
      <w:r w:rsidR="00C63109" w:rsidRPr="00A12CB1">
        <w:rPr>
          <w:rFonts w:ascii="Times New Roman" w:hAnsi="Times New Roman" w:cs="Times New Roman"/>
          <w:sz w:val="24"/>
          <w:szCs w:val="24"/>
        </w:rPr>
        <w:t>Grp 2013). Diagnoses laboratory reports, visit notes, and medication directions were all written and maintained using sheets of paper placed together in a patient’s medical record. Other technology and engineering companies started to develop electronic medical records systems for hospitals and universities. By the 1980s, more focus was directed, and efforts were made towards increasing the use of HER among medical practices.</w:t>
      </w:r>
    </w:p>
    <w:p w:rsidR="00C63109" w:rsidRPr="00A12CB1" w:rsidRDefault="00C63109" w:rsidP="00A12CB1">
      <w:pPr>
        <w:tabs>
          <w:tab w:val="left" w:pos="2905"/>
        </w:tabs>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How the problems impact quality and integrity</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The problems experienced in matching health identification for patients can influence to a great extent the quality and integrity of health information. Carefully executed patient matching is an underlying concept of quality care but according to a recent research done by the American Health Information Management Association (AHIMA) shows that duplicated medical records still sets major drawbacks for healthcare providers. Inaccurate patient information and outdated patient identifiers can have an adverse effect on the quality of healthcare such that duplication of the EHR decreases both the quality and utility of clinical documentation, deterring communication between the health care providers whenever the documentation of the health information is invalid, inaccurate, incomplete, untrustworthy and untimely (Bergmann, Bott, Pretschner, &amp;Haux, 2007). Poor information relied upon by the medical practitioners that may arise as a result of inaccurate patient information, falsified information provided by any party since it won’t be of good use, however reliance on it leads to making of poor judgment which may result in wrong attention directed to the wrong patient.</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lastRenderedPageBreak/>
        <w:tab/>
      </w:r>
      <w:r w:rsidR="00C63109" w:rsidRPr="00A12CB1">
        <w:rPr>
          <w:rFonts w:ascii="Times New Roman" w:hAnsi="Times New Roman" w:cs="Times New Roman"/>
          <w:sz w:val="24"/>
          <w:szCs w:val="24"/>
        </w:rPr>
        <w:t>According to the Victorian Department of Health, patient identification errors are specifically of great concern because they can involve two patients rather that one. For example, a patient receives an unintended intervention, another patient is missing out the same intervention, which was intended for them. This action may result in harm for one, or both the patients and can result in the procedures being performed on the wrong person, procedures being performed on the wrong side, procedures being performed on the wrong site, medication and infusion errors, and blood transfusion errors. All these do not qualify for a quality treatment. The integrity of the EHR involves the accuracy of the complete health record since it encompasses information administration, patient identification, amendments of records or documents and records correction as well as auditing the record for documentation authenticity when submitting compensating claims (Kim, Johnston, Chu, B. C., Dalal, &amp; Schulman, 2011). Therefore, unless the electronic tools and other documents are used appropriately, the integrity of the data may be questioned, and the information decreed inaccurate, invalid or perceived as fraudulent activity. Also, both poor Electronic Health Records system design and improper use can cause errors and problem related to the electronic health records which result to jeopardizing the integrity of the information in the system leading to errors that put the patients’ safety and life in great danger or decrease the quality of care. These problems can lead to fraud and abuse leading to serious legal implications (Nordberg, 2006).</w:t>
      </w:r>
    </w:p>
    <w:p w:rsidR="00C63109" w:rsidRPr="00A12CB1" w:rsidRDefault="00C63109" w:rsidP="00A12CB1">
      <w:pPr>
        <w:tabs>
          <w:tab w:val="left" w:pos="2905"/>
        </w:tabs>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The current literature review</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According to the current literature, matching health identification procedures for patients are carried out to ensure that patients are correctly and properly identified during the process of healthcare provisions and the matching takes place in accordance to the intended treatment. Vast policies, procedures are resources deployed within the health care services to help in </w:t>
      </w:r>
      <w:r w:rsidR="00C63109" w:rsidRPr="00A12CB1">
        <w:rPr>
          <w:rFonts w:ascii="Times New Roman" w:hAnsi="Times New Roman" w:cs="Times New Roman"/>
          <w:sz w:val="24"/>
          <w:szCs w:val="24"/>
        </w:rPr>
        <w:lastRenderedPageBreak/>
        <w:t>identification of patients and successful matching procedures failure to which results in errors. Medical professionals have the responsibility in making sure that the appropriate medical care is provided to the right patient throughout. The healthcare providers must be aware of their patients’ background information to avoid all the problems which result in a mismatch (Bobinski, 1993). This is because there are many errors experienced which related to matching health identification of patients, a broad strategized measures have to be proposed to address and deal with the issues. Moreover, patient identification is an important element in ensuring the safety of a patient and not doing so brings with it serious consequences. Studies have shown that duplicated records in the electronic health records lead to problems in the health information exchange. The capability to electronically transfer the correct medical information among different health departments and other information systems may be deterred due to invalidity and inaccuracy of information. Moreover, the clinicians may not have the effort to meet the required standards of care since they cannot access or retrieve clinical data to facilitate the delivery of timely, safer, efficient, effective and equitable care.</w:t>
      </w:r>
    </w:p>
    <w:p w:rsidR="00C63109" w:rsidRPr="00A12CB1" w:rsidRDefault="00C63109" w:rsidP="00A12CB1">
      <w:pPr>
        <w:tabs>
          <w:tab w:val="left" w:pos="2905"/>
        </w:tabs>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Reasons for this issue and its causes</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The basic intention of matching health identification for patients is to ensure that the right patient receives his treatment at the right time under appropriate conditions such that patients are correctly identified and treated with the best intentions. However, problems have been in existence and many patients still, have not been getting the best medical care they need in situations where their information has been exchanged and records duplicated. These problems have been examined thoroughly and their causes established. The factors causing these problems include some health providers not able to identify their roles, misplacement or removal of wristband by patients themselves, communication and system errors, failure by the relevant </w:t>
      </w:r>
      <w:r w:rsidR="00C63109" w:rsidRPr="00A12CB1">
        <w:rPr>
          <w:rFonts w:ascii="Times New Roman" w:hAnsi="Times New Roman" w:cs="Times New Roman"/>
          <w:sz w:val="24"/>
          <w:szCs w:val="24"/>
        </w:rPr>
        <w:lastRenderedPageBreak/>
        <w:t xml:space="preserve">departments or body to engage the patients and their caregivers, low adherence to ID protocols, misidentified records and laboratories, mislabeling of medicines, transfusion errors, among others. Among the causes of the patient health identification problems is the inability for some clinicians to identify their roles of ensuring the best health care to the patients. This is characterized by failure to ensure that the patient is putting on an identification band which should be put on during admission and if it gets damaged or is misplaced it should be replaced immediately. Moreover, failure to confirm the patient’s identity as specified by the health institution or ask the patients’ full names and date of birth of which is needed to be checked against the patients’ identification documentation is also a cause as well as failure to match the health records (Kim, Johnston, Chu, B. C., Dalal, &amp; Schulman, 2011). Also, the request for forms and other specimens is an indication that the clinicians aren’t in their roles. Removal or misplacement of the identification bands is also a major cause of the health identification problem for patients. When this happens, there will be no evidence suggesting any information about the patients. Also, the health care providers may issue the patients with colored wristbands which can never be helpful since the colored ones do not give correct information neither does it help in reducing the occurrence of risks. Therefore, it increases the chances of misidentification of health information, and failure by the clinicians to identify and approve the right bands will lead to severe consequences. Furthermore, the organization or medical institution can experience system and communication error which may interfere with the recorded data and other entries made into the system databases. This can occur because of hardware or software failure causing the entire system to stop functioning altogether. The organization may fail to update virus protection, or they may as well store data in the magnetic discs. Hence, the inability of the </w:t>
      </w:r>
      <w:r w:rsidR="00C63109" w:rsidRPr="00A12CB1">
        <w:rPr>
          <w:rFonts w:ascii="Times New Roman" w:hAnsi="Times New Roman" w:cs="Times New Roman"/>
          <w:sz w:val="24"/>
          <w:szCs w:val="24"/>
        </w:rPr>
        <w:lastRenderedPageBreak/>
        <w:t>systems to produce reliable health information suggests that no relevant information will be obtained which can aid in patient treatment or identification prior treatment.</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Under some circumstances, patients and their caregivers are not educated about the need for matching health identification making them not know its importance. As such, scenarios arise whereby the healthcare givers don't ask the patients to state their names, dates of birth, information on the medical cover, among other details to facilitate correct identification, even regardless of the fact that the caregivers know them personally. Moreover, the relevant organizations at some point don’t explain the need for identification to be done over and over. They don’t motivate patients and clinicians to raise any point of concern to the medical team and inability to issue relevant procedures to be followed. All these are serious issues which result in problems concerning misidentification of patients’ health information. Some patients’ identity cannot be confirmed in a reliable and appropriate manner. This usually happens when the patient is unconscious, mentally challenged, intoxicated or inability to communicate due to the language barrier (Franks et al., 1992). Also, misidentification of records, documents, medicines and laboratories is enough to cause problems, such that a clinician may confuse the lab he carried out his tests, or the records he made on many patients, or even not be in a position to tell which medicines should be given to which patients, making him end up giving the wrong treatment to the wrong patients, leading to false health information exchange. At some point, he may as well fail or forget to label the medicines which can be a big threat to the patients’ health since they cannot tell the dosage to take.</w:t>
      </w:r>
      <w:r w:rsidRPr="00A12CB1">
        <w:rPr>
          <w:rFonts w:ascii="Times New Roman" w:hAnsi="Times New Roman" w:cs="Times New Roman"/>
          <w:sz w:val="24"/>
          <w:szCs w:val="24"/>
        </w:rPr>
        <w:t xml:space="preserve"> </w:t>
      </w:r>
      <w:r w:rsidR="00C63109" w:rsidRPr="00A12CB1">
        <w:rPr>
          <w:rFonts w:ascii="Times New Roman" w:hAnsi="Times New Roman" w:cs="Times New Roman"/>
          <w:sz w:val="24"/>
          <w:szCs w:val="24"/>
        </w:rPr>
        <w:t xml:space="preserve">Mismatching health identification for patients can be caused by blood transfusion errors. This can be due to the idea that patients’ information is exchanged in a manner that one patient’s details are recorded in the documents of another patient. As such, when the transfusions results will be out, the information will be reaching the patients in an inaccurate </w:t>
      </w:r>
      <w:r w:rsidR="00C63109" w:rsidRPr="00A12CB1">
        <w:rPr>
          <w:rFonts w:ascii="Times New Roman" w:hAnsi="Times New Roman" w:cs="Times New Roman"/>
          <w:sz w:val="24"/>
          <w:szCs w:val="24"/>
        </w:rPr>
        <w:lastRenderedPageBreak/>
        <w:t>way, for instance, patient A receiving patient B’s results and B receiving A’s results, hence dangerous.</w:t>
      </w:r>
    </w:p>
    <w:p w:rsidR="00C63109" w:rsidRPr="00A12CB1" w:rsidRDefault="00C63109" w:rsidP="00A12CB1">
      <w:pPr>
        <w:tabs>
          <w:tab w:val="left" w:pos="2905"/>
        </w:tabs>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Solutions to overcome the problem</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In as much as there are several problems associated with patient health identification, there are solutions provided by specialists suggesting on how to overcome the problems. One of the solutions being that healthcare providers are to identify their role in patient identification since it is the responsibility of the healthcare providers to ensure that patients get the best medical attention and care. Therefore, they must note and be aware of the correct identity of the patients before embarking on therapy or any care service and even during the moment of transferring the patient from one doctor to another. For proper identification of the patients, the clinicians should consider confirming the patient’s identity concerning his full names, date of birth and medical cover details, ensure the patient is wearing the approved identification band all the time and do a replacement whenever it is damaged or missing, consider matching the patient’s health records with the information on the specimen, other devices and medicine labels to smoothen the treatment procedure. </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In the case where the patient’s identity cannot be confirmed reliably such that the patient is unconscious or intoxicated or cannot communicate effectively due to the language barrier, the clinician should use his passport photo, national or school identification card or driving license if available. Under the circumstances where the patient cannot give any of his details, he is registered as ‘Unknown Male, ’ and if the patient is a lady, she is registered as ‘Unknown Female.' When this is done, a new identification band is attached to his hand, and his medical record is put in order as treatment kicks off. The doctors, nurses and other healthcare givers </w:t>
      </w:r>
      <w:r w:rsidR="00C63109" w:rsidRPr="00A12CB1">
        <w:rPr>
          <w:rFonts w:ascii="Times New Roman" w:hAnsi="Times New Roman" w:cs="Times New Roman"/>
          <w:sz w:val="24"/>
          <w:szCs w:val="24"/>
        </w:rPr>
        <w:lastRenderedPageBreak/>
        <w:t>should ensure that the patients are wearing their identification bands all the time since the basic purpose for the bands is for easy identification of the patients. On the band should be the name of the patient, date of birth and a medical record number (Bobinski, 1993). It is always preferred to use either a white band with texts written in black or white texts on a black background since the band facilitates reading. Red bands ought to be avoided since they cannot assure correct and reliable information and as such, they increase the risk of identification. The patients’ wristbands for identification must be easy to read as well as fit the patients’ hand for them to be comfortable to prevent skin damage, the bands should also be fit in a manner that is so secure to eliminate the idea of removal by the patients themselves or any other person.</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The health organization should take into consideration their surgical checklist such that safety is guaranteed in the operating theatres. A specific individual must be given the responsibility and authority to check the surgical box kits while the checklist coordinator permitted to confirm completion of tasks before they proceed to another level. Under the surgical procedure, the operating team must follow the procedures and ensure everything is in order. During the start of the surgery, the checklist coordinator should confirm verbally with the patient the patient’s identity, that the site is correct, and if the consent for the surgery was given, as the coordinator also checks other things of importance such as the patient’s risk of blood loss. In any procedure that involves surgery, the surgical team must verbally confirm that they are performing the correct operation on the correct patient, on the correct sight and with informed consent from the patient. The nurses as well should be ready to address any issue concerning tools and equipment as well as any concern that may be raised by the patient, as the surgical also makes discussions about the diagnosis and other medications (Franks et al., 1992). After the surgery and before the patient is taken out of the operating room, the wound should be given </w:t>
      </w:r>
      <w:r w:rsidR="00C63109" w:rsidRPr="00A12CB1">
        <w:rPr>
          <w:rFonts w:ascii="Times New Roman" w:hAnsi="Times New Roman" w:cs="Times New Roman"/>
          <w:sz w:val="24"/>
          <w:szCs w:val="24"/>
        </w:rPr>
        <w:lastRenderedPageBreak/>
        <w:t>time to close itself. Meanwhile, the doctors should ensure that specimens are labeled correctly, the x-ray scans and health record documents leave with the patient, the correct procedure is recorded, and so on. Besides, all samples and specimens must be labeled with the patient’s surname and date of birth, and these should be confirmed with the patient and matched to the request forms. Hence, this solution makes it easy for clinicians to overcome the problem of mismatching health identification of patients.</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Another solution to overcome the associated problems is engaging the patients and their healthcare providers. Patients together with their clinicians need to be educated on the relevance of proper patient identification and valid health information exchange. They should be told and reminded that will from time to time be asked of their names, date of birth and other details for correct identification purposes (Sauleau et al., 2005). There are relevant information that the patients and their healthcare providers should be well explained to by the health management while discussing matters health with them, such as; the need to put the patient under safe care, the need for identification from time to time, motivating the patients and their care givers to raise any alarm or matter of concern whenever it arises to the healthcare team, provision of significant and understandable information concerning various procedures that need to be followed, working with both the patient and the healthcare provider to ensure and maintain safety and good working conditions, also offering information in other languages like Chinese, Arabic, Spanish, Italian, Japanese, and so on other than English is of great importance in order to assume that everyone understands English.</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The adverse activities or events that usually occur must be reported to the person in charge. All the scenarios that relate to improper or incorrect patient identification and matching have to be reported to the doctor or nurse or midwife in charge as well as the medical officer. </w:t>
      </w:r>
      <w:r w:rsidR="00C63109" w:rsidRPr="00A12CB1">
        <w:rPr>
          <w:rFonts w:ascii="Times New Roman" w:hAnsi="Times New Roman" w:cs="Times New Roman"/>
          <w:sz w:val="24"/>
          <w:szCs w:val="24"/>
        </w:rPr>
        <w:lastRenderedPageBreak/>
        <w:t>Those incidences should be recorded on records and entered into the institution’s risk management system. Any error that may arise in any way must be put to the attention of both the patient and the caregiver so that they can be aware of anything. When there are communication and system errors, it implies that the computers have been tampered with, which can be a malfunction resulting from the software or hardware. The organization should be checking its random access memory severally to ensure it works well with the hard drive to take care of the information stored and to help in providing quick access to medical files. As such when there is a problem with the random access memory of a computer, programs may not work with it as quickly as needed reducing the responsiveness of the needed information. Also, a standby power must be put in place such that when there is a default in electrical power, the standby power will be available to assist in continual operations (Sauleau et al., 2005).</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They should as well update the computer anti-viruses to avoid any form of malfunction, also updating of the computer software is of great relevance because when this is done, the computer is protected from security threats such as hackers (Kim et al., 2011). Data should also be backed up regularly to prevent the idea of data loss. The problems with the computer systems can lead to storing images under the wrong patient’s folder or even exchanging one patient’s information or pictures with another. During registration of patients into the health facility, there may be various incidents which may lead to misidentification of patients, such as incidents may be a failure to adhere to the ID card protocols and ignoring other procedures worth to follow. Therefore, the organizations need to require a photo ID since face to face confirmation of identity is essential and it a requirement. The electronic health records should be set in a manner that it allows efficient access to photo ID so that the health clerks do not need to follow the long procedures of navigating several screens. The registration staff should also be trained and be </w:t>
      </w:r>
      <w:r w:rsidR="00C63109" w:rsidRPr="00A12CB1">
        <w:rPr>
          <w:rFonts w:ascii="Times New Roman" w:hAnsi="Times New Roman" w:cs="Times New Roman"/>
          <w:sz w:val="24"/>
          <w:szCs w:val="24"/>
        </w:rPr>
        <w:lastRenderedPageBreak/>
        <w:t>skilled such that they can be in a position identify suspicious documents. A solution to overcome mislabeling of specimens can be provided. The mislabeling can occur when specimens from more than one patient labeled at once or when allowing a staff with no knowledge about laboratory issues and experiments to label the specimen. As such, labeling must only be done by the laboratory staff to avoid or prevent mixing of specimens which leads to errors (Sauleau et al., 2005). Poor handling and disposal of labels which contributes to errors must also be taken into consideration and prevented since they can harm the patients by resulting, for example, to delayed diagnosis and treatment or even death of the patient. Transfusion of blood must be carried out with absolute care. The blood groups must be correct, and it must be done to the right patient. Also, there should be a decentralized database for blood typing and identity theft to be addressed whenever it arises. Disposal of unused blood products can as well result in blood transfusion errors. Hence when carrying out the transfusion, the medical team must pay attention to every relevant detailed involved.</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The medical staff together with the patients must ensure compliance with the existing procedures and ID protocols like confirmation of names, issues concerning language barriers, and ensuring that the patients are not confused or hard to deal with. The management should also take their time to audit the activities of the health facility, including patient medical records, patient identification wrist bands and surgical safety checklists (Bobinski, 1993). When the management does this, they establish compliance with the set policies and procedures and to be on the lookout for incorrect patient identification. This will help them to improve the medical and healthcare practice activities. During medication administration for the inpatients, adherence to ID protocols should be administered on the highest scale and the protocols should be too complex to make them tiresome and of great burden that may discourage some paints from </w:t>
      </w:r>
      <w:r w:rsidR="00C63109" w:rsidRPr="00A12CB1">
        <w:rPr>
          <w:rFonts w:ascii="Times New Roman" w:hAnsi="Times New Roman" w:cs="Times New Roman"/>
          <w:sz w:val="24"/>
          <w:szCs w:val="24"/>
        </w:rPr>
        <w:lastRenderedPageBreak/>
        <w:t>seeking medical attention, and the bar-code technology performance should be monitored closely to prevent other factors from interfering with it. For the outpatient, the patient should be given the right medication and the medicines placed in the right container or bag (AHIMA, 2014).</w:t>
      </w:r>
    </w:p>
    <w:p w:rsidR="00C63109" w:rsidRPr="00A12CB1" w:rsidRDefault="00C63109" w:rsidP="00A12CB1">
      <w:pPr>
        <w:tabs>
          <w:tab w:val="left" w:pos="2905"/>
        </w:tabs>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Suggestions and recommendations</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Regarding the matching health identification for patients and the problems arising together with the solutions provided to overcome the problems, my suggestions and recommendations are based on the following. If an organization or any health facility should correctly identify patients and their health information to avoid errors concerning medication, transfusions of blood, wrong person procedures and diagnostic testing of patients (Kim et al., 2011). They should be responsible for their duties and since they are obliged to provide the right healthcare to the right patient at the right time, and this should happen whenever the treatment is needed. Since the errors normally more than one patient, patient identification should be a great matter of concern to prevent harm or death to the patient.</w:t>
      </w:r>
      <w:r w:rsidRPr="00A12CB1">
        <w:rPr>
          <w:rFonts w:ascii="Times New Roman" w:hAnsi="Times New Roman" w:cs="Times New Roman"/>
          <w:sz w:val="24"/>
          <w:szCs w:val="24"/>
        </w:rPr>
        <w:t xml:space="preserve"> </w:t>
      </w:r>
      <w:r w:rsidR="00C63109" w:rsidRPr="00A12CB1">
        <w:rPr>
          <w:rFonts w:ascii="Times New Roman" w:hAnsi="Times New Roman" w:cs="Times New Roman"/>
          <w:sz w:val="24"/>
          <w:szCs w:val="24"/>
        </w:rPr>
        <w:t>The clinicians must also be certain of the correct identity of the patients before they extend any form of care or therapy or any other care service, they should as well know the patient’s correct identity when the patient is being transferred to another healthcare provider. The primary purpose of an identification wrist band is to identify the patient. Therefore, the patient must put on the band at all times to avoid more problems (World Health Organization 2007). The clinicians must not forget to indicate the name, date of birth and medical record number on the band. The patients must be matched accurately with their samples and the appropriate labeling of the sample to be done by the laboratory assistants, which is a very important and critical component of matching health identification for patients.</w:t>
      </w:r>
    </w:p>
    <w:p w:rsidR="00C63109" w:rsidRPr="00A12CB1" w:rsidRDefault="00C63109" w:rsidP="00A12CB1">
      <w:pPr>
        <w:tabs>
          <w:tab w:val="left" w:pos="2905"/>
        </w:tabs>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lastRenderedPageBreak/>
        <w:t>Work on Non-verbal Communication</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The medical officer and other medical staff to be alerted to any incidents or risks that may arise at any one point in time and the necessary actions are taken to solve that particular problem. Education of the patients and the healthcare providers to be implemented for more understanding of the information needed to be taken into consideration like adherence to the protocols. The protocols provided should be clear such that patients with the name can be identified with ease. Non-verbal communication also approaches to be put in place to be able to communicate to the deaf, dumb or confused students (Lenzer, 2013).</w:t>
      </w:r>
      <w:r w:rsidRPr="00A12CB1">
        <w:rPr>
          <w:rFonts w:ascii="Times New Roman" w:hAnsi="Times New Roman" w:cs="Times New Roman"/>
          <w:sz w:val="24"/>
          <w:szCs w:val="24"/>
        </w:rPr>
        <w:t xml:space="preserve"> </w:t>
      </w:r>
      <w:r w:rsidR="00C63109" w:rsidRPr="00A12CB1">
        <w:rPr>
          <w:rFonts w:ascii="Times New Roman" w:hAnsi="Times New Roman" w:cs="Times New Roman"/>
          <w:sz w:val="24"/>
          <w:szCs w:val="24"/>
        </w:rPr>
        <w:t>Also, organizations’ medical staff to follow ethics and moral principles while providing their services to ensure integrity. Adhere to the World Health Organization’s surgical safety checklist which is a way to ensure that surgical operations are carried out safely. Everyone has to follow the set procedures to be on the safer side and the patients to be encouraged to participate in all stages of the processes. Only one and the approved band should be used by all patients. The laboratory results should be questioned whenever there is a feeling, or it has been confirmed that they are not consistent with the patient’s clinical history. Orientation to the medical professionals should be of great concern, should be done to instill more professional development and training for the healthcare staff (Bergmann et al., 2007). Opportunities need to be provided to the patients’ families so that they can be involved. Patients should be educated about the risks involved to mismatch of health information and patient misidentification. The patients’ families also need to be asked to verify the kinds of information provided by the patients during registration.</w:t>
      </w:r>
    </w:p>
    <w:p w:rsidR="00C63109"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 xml:space="preserve">Labeling of the containers in front of the patients needs to be encouraged for prevention of confusion to match the specimens and results. Also, repeated checking and reviewing should take place for the prevention of the automated multiplication of computer entry errors. Establish </w:t>
      </w:r>
      <w:r w:rsidR="00C63109" w:rsidRPr="00A12CB1">
        <w:rPr>
          <w:rFonts w:ascii="Times New Roman" w:hAnsi="Times New Roman" w:cs="Times New Roman"/>
          <w:sz w:val="24"/>
          <w:szCs w:val="24"/>
        </w:rPr>
        <w:lastRenderedPageBreak/>
        <w:t>and put in place training on the procedures for checking a patient’s identity (Franks, Clancy, &amp; Nutting 1992). The health care organizations to hire qualified laboratory professionals who will be responsible for the proper carrying out of experiments, proper keeping and recording of blood samples as well as correct labeling of the specimens. Employ more staff to reduce the workload experienced by the existing medical staff to facilitate segregation of duties, also to enhance the time spent by the healthcare givers with their patients. Elimination of typing and entry errors when registering patients on the computerized systems; this can be achieved when the organization incorporates experienced professionals to do the job in a better manner. The organization should be keen to identify any patient who tries to access the health care services using the health card belonging to someone else, the reason for this should be known, and the patient be given his or her card.</w:t>
      </w:r>
    </w:p>
    <w:p w:rsidR="00C63109" w:rsidRPr="00A12CB1" w:rsidRDefault="00C63109" w:rsidP="00A12CB1">
      <w:pPr>
        <w:tabs>
          <w:tab w:val="left" w:pos="2905"/>
        </w:tabs>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t>Conclusion</w:t>
      </w:r>
    </w:p>
    <w:p w:rsidR="005B0C35" w:rsidRPr="00A12CB1" w:rsidRDefault="00A12CB1" w:rsidP="00A12CB1">
      <w:pPr>
        <w:spacing w:line="480" w:lineRule="auto"/>
        <w:rPr>
          <w:rFonts w:ascii="Times New Roman" w:hAnsi="Times New Roman" w:cs="Times New Roman"/>
          <w:sz w:val="24"/>
          <w:szCs w:val="24"/>
        </w:rPr>
      </w:pPr>
      <w:r w:rsidRPr="00A12CB1">
        <w:rPr>
          <w:rFonts w:ascii="Times New Roman" w:hAnsi="Times New Roman" w:cs="Times New Roman"/>
          <w:sz w:val="24"/>
          <w:szCs w:val="24"/>
        </w:rPr>
        <w:tab/>
      </w:r>
      <w:r w:rsidR="00C63109" w:rsidRPr="00A12CB1">
        <w:rPr>
          <w:rFonts w:ascii="Times New Roman" w:hAnsi="Times New Roman" w:cs="Times New Roman"/>
          <w:sz w:val="24"/>
          <w:szCs w:val="24"/>
        </w:rPr>
        <w:t>Various healthcare organizations have adopted promptly to the approach of matching health identification for patients, while others have not taken it into consideration, thereby, increasing the chances of errors from taking place which include duplication of records in the electronic health records. This has been seen as being detrimental to the patients’ lives because it can lead to death (Kim et al., 2011). The practices including engagement of both the patients and the caregivers, band identification, following the set procedures and protocols, among others have helped a lot in ensuring patient identification is a success. This has also made it easier for the clinicians to have an easy time while attending to their patients.</w:t>
      </w:r>
      <w:r w:rsidR="005061F8" w:rsidRPr="00A12CB1">
        <w:rPr>
          <w:rFonts w:ascii="Times New Roman" w:hAnsi="Times New Roman" w:cs="Times New Roman"/>
          <w:sz w:val="24"/>
          <w:szCs w:val="24"/>
        </w:rPr>
        <w:tab/>
      </w:r>
    </w:p>
    <w:p w:rsidR="00886A5B" w:rsidRPr="00A12CB1" w:rsidRDefault="00886A5B" w:rsidP="00A12CB1">
      <w:pPr>
        <w:spacing w:line="480" w:lineRule="auto"/>
        <w:rPr>
          <w:rFonts w:ascii="Times New Roman" w:hAnsi="Times New Roman" w:cs="Times New Roman"/>
          <w:sz w:val="24"/>
          <w:szCs w:val="24"/>
        </w:rPr>
      </w:pPr>
    </w:p>
    <w:p w:rsidR="00886A5B" w:rsidRPr="00A12CB1" w:rsidRDefault="00886A5B" w:rsidP="00A12CB1">
      <w:pPr>
        <w:spacing w:line="480" w:lineRule="auto"/>
        <w:rPr>
          <w:rFonts w:ascii="Times New Roman" w:hAnsi="Times New Roman" w:cs="Times New Roman"/>
          <w:sz w:val="24"/>
          <w:szCs w:val="24"/>
        </w:rPr>
      </w:pPr>
    </w:p>
    <w:p w:rsidR="005834A9" w:rsidRPr="00A12CB1" w:rsidRDefault="00164D86" w:rsidP="00A12CB1">
      <w:pPr>
        <w:spacing w:line="480" w:lineRule="auto"/>
        <w:jc w:val="center"/>
        <w:rPr>
          <w:rFonts w:ascii="Times New Roman" w:hAnsi="Times New Roman" w:cs="Times New Roman"/>
          <w:sz w:val="24"/>
          <w:szCs w:val="24"/>
        </w:rPr>
      </w:pPr>
      <w:r w:rsidRPr="00A12CB1">
        <w:rPr>
          <w:rFonts w:ascii="Times New Roman" w:hAnsi="Times New Roman" w:cs="Times New Roman"/>
          <w:sz w:val="24"/>
          <w:szCs w:val="24"/>
        </w:rPr>
        <w:lastRenderedPageBreak/>
        <w:t>References</w:t>
      </w:r>
    </w:p>
    <w:p w:rsidR="00756E7F" w:rsidRPr="00A12CB1" w:rsidRDefault="00164D86" w:rsidP="00A12CB1">
      <w:pPr>
        <w:spacing w:line="480" w:lineRule="auto"/>
        <w:ind w:left="720" w:hanging="720"/>
        <w:rPr>
          <w:rFonts w:ascii="Times New Roman" w:hAnsi="Times New Roman" w:cs="Times New Roman"/>
          <w:sz w:val="24"/>
          <w:szCs w:val="24"/>
        </w:rPr>
      </w:pPr>
      <w:r w:rsidRPr="00A12CB1">
        <w:rPr>
          <w:rFonts w:ascii="Times New Roman" w:hAnsi="Times New Roman" w:cs="Times New Roman"/>
          <w:sz w:val="24"/>
          <w:szCs w:val="24"/>
        </w:rPr>
        <w:t xml:space="preserve">American Health Information Management Association (AHIMA). </w:t>
      </w:r>
      <w:r w:rsidRPr="00A12CB1">
        <w:rPr>
          <w:rFonts w:ascii="Times New Roman" w:hAnsi="Times New Roman" w:cs="Times New Roman"/>
          <w:i/>
          <w:sz w:val="24"/>
          <w:szCs w:val="24"/>
        </w:rPr>
        <w:t>Managing the Integrity ofPatient Identity in Health Information Exchange (updated</w:t>
      </w:r>
      <w:r w:rsidRPr="00A12CB1">
        <w:rPr>
          <w:rFonts w:ascii="Times New Roman" w:hAnsi="Times New Roman" w:cs="Times New Roman"/>
          <w:sz w:val="24"/>
          <w:szCs w:val="24"/>
        </w:rPr>
        <w:t xml:space="preserve">). Journal of AHIMA 85, No.5 </w:t>
      </w:r>
      <w:r w:rsidR="000E2718" w:rsidRPr="00A12CB1">
        <w:rPr>
          <w:rFonts w:ascii="Times New Roman" w:hAnsi="Times New Roman" w:cs="Times New Roman"/>
          <w:sz w:val="24"/>
          <w:szCs w:val="24"/>
        </w:rPr>
        <w:t>(2014): 60-65</w:t>
      </w:r>
    </w:p>
    <w:p w:rsidR="005E4FEF" w:rsidRPr="00A12CB1" w:rsidRDefault="005E4FEF" w:rsidP="00A12CB1">
      <w:pPr>
        <w:spacing w:line="480" w:lineRule="auto"/>
        <w:ind w:left="720" w:hanging="720"/>
        <w:rPr>
          <w:rFonts w:ascii="Times New Roman" w:hAnsi="Times New Roman" w:cs="Times New Roman"/>
          <w:sz w:val="24"/>
          <w:szCs w:val="24"/>
        </w:rPr>
      </w:pPr>
      <w:r w:rsidRPr="00A12CB1">
        <w:rPr>
          <w:rFonts w:ascii="Times New Roman" w:hAnsi="Times New Roman" w:cs="Times New Roman"/>
          <w:color w:val="222222"/>
          <w:sz w:val="24"/>
          <w:szCs w:val="24"/>
          <w:shd w:val="clear" w:color="auto" w:fill="FFFFFF"/>
        </w:rPr>
        <w:t>Bergmann, J., Bott, O. J., Pretschner, D. P., &amp;Haux, R. (2007). An e-consent-based shared EHR system architecture for integrated healthcare networks. </w:t>
      </w:r>
      <w:r w:rsidRPr="00A12CB1">
        <w:rPr>
          <w:rFonts w:ascii="Times New Roman" w:hAnsi="Times New Roman" w:cs="Times New Roman"/>
          <w:i/>
          <w:iCs/>
          <w:color w:val="222222"/>
          <w:sz w:val="24"/>
          <w:szCs w:val="24"/>
          <w:shd w:val="clear" w:color="auto" w:fill="FFFFFF"/>
        </w:rPr>
        <w:t>International journal of medical informatics</w:t>
      </w:r>
      <w:r w:rsidRPr="00A12CB1">
        <w:rPr>
          <w:rFonts w:ascii="Times New Roman" w:hAnsi="Times New Roman" w:cs="Times New Roman"/>
          <w:color w:val="222222"/>
          <w:sz w:val="24"/>
          <w:szCs w:val="24"/>
          <w:shd w:val="clear" w:color="auto" w:fill="FFFFFF"/>
        </w:rPr>
        <w:t>, </w:t>
      </w:r>
      <w:r w:rsidRPr="00A12CB1">
        <w:rPr>
          <w:rFonts w:ascii="Times New Roman" w:hAnsi="Times New Roman" w:cs="Times New Roman"/>
          <w:i/>
          <w:iCs/>
          <w:color w:val="222222"/>
          <w:sz w:val="24"/>
          <w:szCs w:val="24"/>
          <w:shd w:val="clear" w:color="auto" w:fill="FFFFFF"/>
        </w:rPr>
        <w:t>76</w:t>
      </w:r>
      <w:r w:rsidRPr="00A12CB1">
        <w:rPr>
          <w:rFonts w:ascii="Times New Roman" w:hAnsi="Times New Roman" w:cs="Times New Roman"/>
          <w:color w:val="222222"/>
          <w:sz w:val="24"/>
          <w:szCs w:val="24"/>
          <w:shd w:val="clear" w:color="auto" w:fill="FFFFFF"/>
        </w:rPr>
        <w:t>(2), 130-136.</w:t>
      </w:r>
    </w:p>
    <w:p w:rsidR="005E4FEF" w:rsidRPr="00A12CB1" w:rsidRDefault="005E4FEF" w:rsidP="00A12CB1">
      <w:pPr>
        <w:spacing w:line="480" w:lineRule="auto"/>
        <w:ind w:left="720" w:hanging="720"/>
        <w:rPr>
          <w:rFonts w:ascii="Times New Roman" w:hAnsi="Times New Roman" w:cs="Times New Roman"/>
          <w:color w:val="222222"/>
          <w:sz w:val="24"/>
          <w:szCs w:val="24"/>
          <w:shd w:val="clear" w:color="auto" w:fill="FFFFFF"/>
        </w:rPr>
      </w:pPr>
      <w:r w:rsidRPr="00A12CB1">
        <w:rPr>
          <w:rFonts w:ascii="Times New Roman" w:hAnsi="Times New Roman" w:cs="Times New Roman"/>
          <w:color w:val="222222"/>
          <w:sz w:val="24"/>
          <w:szCs w:val="24"/>
          <w:shd w:val="clear" w:color="auto" w:fill="FFFFFF"/>
        </w:rPr>
        <w:t>Bobinski, M. A. (1993). Autonomy and privacy: protecting patients from their physicians. </w:t>
      </w:r>
      <w:r w:rsidRPr="00A12CB1">
        <w:rPr>
          <w:rFonts w:ascii="Times New Roman" w:hAnsi="Times New Roman" w:cs="Times New Roman"/>
          <w:i/>
          <w:iCs/>
          <w:color w:val="222222"/>
          <w:sz w:val="24"/>
          <w:szCs w:val="24"/>
          <w:shd w:val="clear" w:color="auto" w:fill="FFFFFF"/>
        </w:rPr>
        <w:t>U. Pitt. L. Rev.</w:t>
      </w:r>
      <w:r w:rsidRPr="00A12CB1">
        <w:rPr>
          <w:rFonts w:ascii="Times New Roman" w:hAnsi="Times New Roman" w:cs="Times New Roman"/>
          <w:color w:val="222222"/>
          <w:sz w:val="24"/>
          <w:szCs w:val="24"/>
          <w:shd w:val="clear" w:color="auto" w:fill="FFFFFF"/>
        </w:rPr>
        <w:t>, </w:t>
      </w:r>
      <w:r w:rsidRPr="00A12CB1">
        <w:rPr>
          <w:rFonts w:ascii="Times New Roman" w:hAnsi="Times New Roman" w:cs="Times New Roman"/>
          <w:i/>
          <w:iCs/>
          <w:color w:val="222222"/>
          <w:sz w:val="24"/>
          <w:szCs w:val="24"/>
          <w:shd w:val="clear" w:color="auto" w:fill="FFFFFF"/>
        </w:rPr>
        <w:t>55</w:t>
      </w:r>
      <w:r w:rsidRPr="00A12CB1">
        <w:rPr>
          <w:rFonts w:ascii="Times New Roman" w:hAnsi="Times New Roman" w:cs="Times New Roman"/>
          <w:color w:val="222222"/>
          <w:sz w:val="24"/>
          <w:szCs w:val="24"/>
          <w:shd w:val="clear" w:color="auto" w:fill="FFFFFF"/>
        </w:rPr>
        <w:t>, 291.</w:t>
      </w:r>
    </w:p>
    <w:p w:rsidR="005E4FEF" w:rsidRPr="00A12CB1" w:rsidRDefault="005E4FEF" w:rsidP="00A12CB1">
      <w:pPr>
        <w:spacing w:line="480" w:lineRule="auto"/>
        <w:ind w:left="720" w:hanging="720"/>
        <w:rPr>
          <w:rFonts w:ascii="Times New Roman" w:hAnsi="Times New Roman" w:cs="Times New Roman"/>
          <w:color w:val="222222"/>
          <w:sz w:val="24"/>
          <w:szCs w:val="24"/>
          <w:shd w:val="clear" w:color="auto" w:fill="FFFFFF"/>
        </w:rPr>
      </w:pPr>
      <w:r w:rsidRPr="00A12CB1">
        <w:rPr>
          <w:rFonts w:ascii="Times New Roman" w:hAnsi="Times New Roman" w:cs="Times New Roman"/>
          <w:color w:val="222222"/>
          <w:sz w:val="24"/>
          <w:szCs w:val="24"/>
          <w:shd w:val="clear" w:color="auto" w:fill="FFFFFF"/>
        </w:rPr>
        <w:t>Franks, P., Clancy, C. M., &amp; Nutting, P. A. (1992). Gatekeeping revisited—protecting patients from overtreatment.</w:t>
      </w:r>
    </w:p>
    <w:p w:rsidR="00756E7F" w:rsidRPr="00A12CB1" w:rsidRDefault="005E4FEF" w:rsidP="00A12CB1">
      <w:pPr>
        <w:spacing w:line="480" w:lineRule="auto"/>
        <w:ind w:left="720" w:hanging="720"/>
        <w:rPr>
          <w:rFonts w:ascii="Times New Roman" w:hAnsi="Times New Roman" w:cs="Times New Roman"/>
          <w:color w:val="222222"/>
          <w:sz w:val="24"/>
          <w:szCs w:val="24"/>
          <w:shd w:val="clear" w:color="auto" w:fill="FFFFFF"/>
        </w:rPr>
      </w:pPr>
      <w:r w:rsidRPr="00A12CB1">
        <w:rPr>
          <w:rFonts w:ascii="Times New Roman" w:hAnsi="Times New Roman" w:cs="Times New Roman"/>
          <w:color w:val="222222"/>
          <w:sz w:val="24"/>
          <w:szCs w:val="24"/>
          <w:shd w:val="clear" w:color="auto" w:fill="FFFFFF"/>
        </w:rPr>
        <w:t>Kim, M. H., Johnston, S. S., Chu, B. C., Dalal, M. R., &amp; Schulman, K. L. (2011). Estimation of total incremental health care costs in patients with atrial fibrillation in the United States. </w:t>
      </w:r>
      <w:r w:rsidRPr="00A12CB1">
        <w:rPr>
          <w:rFonts w:ascii="Times New Roman" w:hAnsi="Times New Roman" w:cs="Times New Roman"/>
          <w:i/>
          <w:iCs/>
          <w:color w:val="222222"/>
          <w:sz w:val="24"/>
          <w:szCs w:val="24"/>
          <w:shd w:val="clear" w:color="auto" w:fill="FFFFFF"/>
        </w:rPr>
        <w:t>Circulation: Cardiovascular Quality and Outcomes</w:t>
      </w:r>
      <w:r w:rsidRPr="00A12CB1">
        <w:rPr>
          <w:rFonts w:ascii="Times New Roman" w:hAnsi="Times New Roman" w:cs="Times New Roman"/>
          <w:color w:val="222222"/>
          <w:sz w:val="24"/>
          <w:szCs w:val="24"/>
          <w:shd w:val="clear" w:color="auto" w:fill="FFFFFF"/>
        </w:rPr>
        <w:t>, </w:t>
      </w:r>
      <w:r w:rsidRPr="00A12CB1">
        <w:rPr>
          <w:rFonts w:ascii="Times New Roman" w:hAnsi="Times New Roman" w:cs="Times New Roman"/>
          <w:i/>
          <w:iCs/>
          <w:color w:val="222222"/>
          <w:sz w:val="24"/>
          <w:szCs w:val="24"/>
          <w:shd w:val="clear" w:color="auto" w:fill="FFFFFF"/>
        </w:rPr>
        <w:t>4</w:t>
      </w:r>
      <w:r w:rsidRPr="00A12CB1">
        <w:rPr>
          <w:rFonts w:ascii="Times New Roman" w:hAnsi="Times New Roman" w:cs="Times New Roman"/>
          <w:color w:val="222222"/>
          <w:sz w:val="24"/>
          <w:szCs w:val="24"/>
          <w:shd w:val="clear" w:color="auto" w:fill="FFFFFF"/>
        </w:rPr>
        <w:t>(3), 313-320.</w:t>
      </w:r>
    </w:p>
    <w:p w:rsidR="005E4FEF" w:rsidRPr="00A12CB1" w:rsidRDefault="005E4FEF" w:rsidP="00A12CB1">
      <w:pPr>
        <w:spacing w:line="480" w:lineRule="auto"/>
        <w:ind w:left="720" w:hanging="720"/>
        <w:rPr>
          <w:rFonts w:ascii="Times New Roman" w:hAnsi="Times New Roman" w:cs="Times New Roman"/>
          <w:sz w:val="24"/>
          <w:szCs w:val="24"/>
        </w:rPr>
      </w:pPr>
      <w:r w:rsidRPr="00A12CB1">
        <w:rPr>
          <w:rFonts w:ascii="Times New Roman" w:hAnsi="Times New Roman" w:cs="Times New Roman"/>
          <w:color w:val="222222"/>
          <w:sz w:val="24"/>
          <w:szCs w:val="24"/>
          <w:shd w:val="clear" w:color="auto" w:fill="FFFFFF"/>
        </w:rPr>
        <w:t>Lenzer, J., Hoffman, J. R., Furberg, C. D., Ioannidis, J. P., &amp;Grp, G. P. R. W. (2013). Ensuring the integrity of clinical practice guidelines: a tool for protecting patients. </w:t>
      </w:r>
      <w:r w:rsidRPr="00A12CB1">
        <w:rPr>
          <w:rFonts w:ascii="Times New Roman" w:hAnsi="Times New Roman" w:cs="Times New Roman"/>
          <w:i/>
          <w:iCs/>
          <w:color w:val="222222"/>
          <w:sz w:val="24"/>
          <w:szCs w:val="24"/>
          <w:shd w:val="clear" w:color="auto" w:fill="FFFFFF"/>
        </w:rPr>
        <w:t>BMJ-BRITISH MEDICAL JOURNAL</w:t>
      </w:r>
      <w:r w:rsidRPr="00A12CB1">
        <w:rPr>
          <w:rFonts w:ascii="Times New Roman" w:hAnsi="Times New Roman" w:cs="Times New Roman"/>
          <w:color w:val="222222"/>
          <w:sz w:val="24"/>
          <w:szCs w:val="24"/>
          <w:shd w:val="clear" w:color="auto" w:fill="FFFFFF"/>
        </w:rPr>
        <w:t>, </w:t>
      </w:r>
      <w:r w:rsidRPr="00A12CB1">
        <w:rPr>
          <w:rFonts w:ascii="Times New Roman" w:hAnsi="Times New Roman" w:cs="Times New Roman"/>
          <w:i/>
          <w:iCs/>
          <w:color w:val="222222"/>
          <w:sz w:val="24"/>
          <w:szCs w:val="24"/>
          <w:shd w:val="clear" w:color="auto" w:fill="FFFFFF"/>
        </w:rPr>
        <w:t>347</w:t>
      </w:r>
      <w:r w:rsidRPr="00A12CB1">
        <w:rPr>
          <w:rFonts w:ascii="Times New Roman" w:hAnsi="Times New Roman" w:cs="Times New Roman"/>
          <w:color w:val="222222"/>
          <w:sz w:val="24"/>
          <w:szCs w:val="24"/>
          <w:shd w:val="clear" w:color="auto" w:fill="FFFFFF"/>
        </w:rPr>
        <w:t>.</w:t>
      </w:r>
    </w:p>
    <w:p w:rsidR="005E4FEF" w:rsidRPr="00A12CB1" w:rsidRDefault="005E4FEF" w:rsidP="00A12CB1">
      <w:pPr>
        <w:spacing w:line="480" w:lineRule="auto"/>
        <w:ind w:left="720" w:hanging="720"/>
        <w:rPr>
          <w:rFonts w:ascii="Times New Roman" w:hAnsi="Times New Roman" w:cs="Times New Roman"/>
          <w:color w:val="222222"/>
          <w:sz w:val="24"/>
          <w:szCs w:val="24"/>
          <w:shd w:val="clear" w:color="auto" w:fill="FFFFFF"/>
        </w:rPr>
      </w:pPr>
      <w:r w:rsidRPr="00A12CB1">
        <w:rPr>
          <w:rFonts w:ascii="Times New Roman" w:hAnsi="Times New Roman" w:cs="Times New Roman"/>
          <w:color w:val="222222"/>
          <w:sz w:val="24"/>
          <w:szCs w:val="24"/>
          <w:shd w:val="clear" w:color="auto" w:fill="FFFFFF"/>
        </w:rPr>
        <w:t>Nordberg, R. (2006). EHR in the perspective of security, integrity and ethics. </w:t>
      </w:r>
      <w:r w:rsidRPr="00A12CB1">
        <w:rPr>
          <w:rFonts w:ascii="Times New Roman" w:hAnsi="Times New Roman" w:cs="Times New Roman"/>
          <w:i/>
          <w:iCs/>
          <w:color w:val="222222"/>
          <w:sz w:val="24"/>
          <w:szCs w:val="24"/>
          <w:shd w:val="clear" w:color="auto" w:fill="FFFFFF"/>
        </w:rPr>
        <w:t>Studies in health technology and informatics</w:t>
      </w:r>
      <w:r w:rsidRPr="00A12CB1">
        <w:rPr>
          <w:rFonts w:ascii="Times New Roman" w:hAnsi="Times New Roman" w:cs="Times New Roman"/>
          <w:color w:val="222222"/>
          <w:sz w:val="24"/>
          <w:szCs w:val="24"/>
          <w:shd w:val="clear" w:color="auto" w:fill="FFFFFF"/>
        </w:rPr>
        <w:t>, </w:t>
      </w:r>
      <w:r w:rsidRPr="00A12CB1">
        <w:rPr>
          <w:rFonts w:ascii="Times New Roman" w:hAnsi="Times New Roman" w:cs="Times New Roman"/>
          <w:i/>
          <w:iCs/>
          <w:color w:val="222222"/>
          <w:sz w:val="24"/>
          <w:szCs w:val="24"/>
          <w:shd w:val="clear" w:color="auto" w:fill="FFFFFF"/>
        </w:rPr>
        <w:t>121</w:t>
      </w:r>
      <w:r w:rsidRPr="00A12CB1">
        <w:rPr>
          <w:rFonts w:ascii="Times New Roman" w:hAnsi="Times New Roman" w:cs="Times New Roman"/>
          <w:color w:val="222222"/>
          <w:sz w:val="24"/>
          <w:szCs w:val="24"/>
          <w:shd w:val="clear" w:color="auto" w:fill="FFFFFF"/>
        </w:rPr>
        <w:t>, 291.</w:t>
      </w:r>
    </w:p>
    <w:p w:rsidR="005E4FEF" w:rsidRPr="00A12CB1" w:rsidRDefault="005E4FEF" w:rsidP="00A12CB1">
      <w:pPr>
        <w:spacing w:line="480" w:lineRule="auto"/>
        <w:ind w:left="720" w:hanging="720"/>
        <w:rPr>
          <w:rFonts w:ascii="Times New Roman" w:hAnsi="Times New Roman" w:cs="Times New Roman"/>
          <w:color w:val="222222"/>
          <w:sz w:val="24"/>
          <w:szCs w:val="24"/>
          <w:shd w:val="clear" w:color="auto" w:fill="FFFFFF"/>
        </w:rPr>
      </w:pPr>
      <w:r w:rsidRPr="00A12CB1">
        <w:rPr>
          <w:rFonts w:ascii="Times New Roman" w:hAnsi="Times New Roman" w:cs="Times New Roman"/>
          <w:color w:val="222222"/>
          <w:sz w:val="24"/>
          <w:szCs w:val="24"/>
          <w:shd w:val="clear" w:color="auto" w:fill="FFFFFF"/>
        </w:rPr>
        <w:lastRenderedPageBreak/>
        <w:t>Sauleau, E. A., Paumier, J. P., &amp;Buemi, A. (2005). Medical record linkage in health information systems by approximate string matching and clustering. </w:t>
      </w:r>
      <w:r w:rsidRPr="00A12CB1">
        <w:rPr>
          <w:rFonts w:ascii="Times New Roman" w:hAnsi="Times New Roman" w:cs="Times New Roman"/>
          <w:i/>
          <w:iCs/>
          <w:color w:val="222222"/>
          <w:sz w:val="24"/>
          <w:szCs w:val="24"/>
          <w:shd w:val="clear" w:color="auto" w:fill="FFFFFF"/>
        </w:rPr>
        <w:t>BMC medical informatics and decision making</w:t>
      </w:r>
      <w:r w:rsidRPr="00A12CB1">
        <w:rPr>
          <w:rFonts w:ascii="Times New Roman" w:hAnsi="Times New Roman" w:cs="Times New Roman"/>
          <w:color w:val="222222"/>
          <w:sz w:val="24"/>
          <w:szCs w:val="24"/>
          <w:shd w:val="clear" w:color="auto" w:fill="FFFFFF"/>
        </w:rPr>
        <w:t>, </w:t>
      </w:r>
      <w:r w:rsidRPr="00A12CB1">
        <w:rPr>
          <w:rFonts w:ascii="Times New Roman" w:hAnsi="Times New Roman" w:cs="Times New Roman"/>
          <w:i/>
          <w:iCs/>
          <w:color w:val="222222"/>
          <w:sz w:val="24"/>
          <w:szCs w:val="24"/>
          <w:shd w:val="clear" w:color="auto" w:fill="FFFFFF"/>
        </w:rPr>
        <w:t>5</w:t>
      </w:r>
      <w:r w:rsidRPr="00A12CB1">
        <w:rPr>
          <w:rFonts w:ascii="Times New Roman" w:hAnsi="Times New Roman" w:cs="Times New Roman"/>
          <w:color w:val="222222"/>
          <w:sz w:val="24"/>
          <w:szCs w:val="24"/>
          <w:shd w:val="clear" w:color="auto" w:fill="FFFFFF"/>
        </w:rPr>
        <w:t>(1), 32.</w:t>
      </w:r>
    </w:p>
    <w:p w:rsidR="005E4FEF" w:rsidRPr="00A12CB1" w:rsidRDefault="005E4FEF" w:rsidP="00A12CB1">
      <w:pPr>
        <w:spacing w:line="480" w:lineRule="auto"/>
        <w:ind w:left="720" w:hanging="720"/>
        <w:rPr>
          <w:rFonts w:ascii="Times New Roman" w:hAnsi="Times New Roman" w:cs="Times New Roman"/>
          <w:i/>
          <w:sz w:val="24"/>
          <w:szCs w:val="24"/>
        </w:rPr>
      </w:pPr>
      <w:r w:rsidRPr="00A12CB1">
        <w:rPr>
          <w:rFonts w:ascii="Times New Roman" w:hAnsi="Times New Roman" w:cs="Times New Roman"/>
          <w:sz w:val="24"/>
          <w:szCs w:val="24"/>
        </w:rPr>
        <w:t>World Health Organization. (2007). Collaborating Centre for Patient Safety Solutions</w:t>
      </w:r>
      <w:r w:rsidRPr="00A12CB1">
        <w:rPr>
          <w:rFonts w:ascii="Times New Roman" w:hAnsi="Times New Roman" w:cs="Times New Roman"/>
          <w:i/>
          <w:sz w:val="24"/>
          <w:szCs w:val="24"/>
        </w:rPr>
        <w:t>. Patient Identification, Patient Safety Solutions,1(2)</w:t>
      </w:r>
    </w:p>
    <w:p w:rsidR="002A2698" w:rsidRPr="00A12CB1" w:rsidRDefault="002A2698" w:rsidP="00A12CB1">
      <w:pPr>
        <w:spacing w:line="480" w:lineRule="auto"/>
        <w:rPr>
          <w:rFonts w:ascii="Times New Roman" w:hAnsi="Times New Roman" w:cs="Times New Roman"/>
          <w:sz w:val="24"/>
          <w:szCs w:val="24"/>
        </w:rPr>
      </w:pPr>
    </w:p>
    <w:p w:rsidR="00935939" w:rsidRPr="00A12CB1" w:rsidRDefault="00935939" w:rsidP="00A12CB1">
      <w:pPr>
        <w:spacing w:line="480" w:lineRule="auto"/>
        <w:rPr>
          <w:rFonts w:ascii="Times New Roman" w:hAnsi="Times New Roman" w:cs="Times New Roman"/>
          <w:sz w:val="24"/>
          <w:szCs w:val="24"/>
        </w:rPr>
      </w:pPr>
    </w:p>
    <w:p w:rsidR="005F6BEE" w:rsidRPr="00A12CB1" w:rsidRDefault="005F6BEE" w:rsidP="00A12CB1">
      <w:pPr>
        <w:spacing w:line="480" w:lineRule="auto"/>
        <w:rPr>
          <w:rFonts w:ascii="Times New Roman" w:hAnsi="Times New Roman" w:cs="Times New Roman"/>
          <w:sz w:val="24"/>
          <w:szCs w:val="24"/>
        </w:rPr>
      </w:pPr>
    </w:p>
    <w:p w:rsidR="0008095E" w:rsidRPr="00A12CB1" w:rsidRDefault="0008095E" w:rsidP="00A12CB1">
      <w:pPr>
        <w:spacing w:line="480" w:lineRule="auto"/>
        <w:rPr>
          <w:rFonts w:ascii="Times New Roman" w:hAnsi="Times New Roman" w:cs="Times New Roman"/>
          <w:sz w:val="24"/>
          <w:szCs w:val="24"/>
        </w:rPr>
      </w:pPr>
    </w:p>
    <w:sectPr w:rsidR="0008095E" w:rsidRPr="00A12CB1" w:rsidSect="00A12C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5BD" w:rsidRDefault="00F235BD" w:rsidP="00956CDE">
      <w:pPr>
        <w:spacing w:after="0" w:line="240" w:lineRule="auto"/>
      </w:pPr>
      <w:r>
        <w:separator/>
      </w:r>
    </w:p>
  </w:endnote>
  <w:endnote w:type="continuationSeparator" w:id="1">
    <w:p w:rsidR="00F235BD" w:rsidRDefault="00F235BD" w:rsidP="00956C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5BD" w:rsidRDefault="00F235BD" w:rsidP="00956CDE">
      <w:pPr>
        <w:spacing w:after="0" w:line="240" w:lineRule="auto"/>
      </w:pPr>
      <w:r>
        <w:separator/>
      </w:r>
    </w:p>
  </w:footnote>
  <w:footnote w:type="continuationSeparator" w:id="1">
    <w:p w:rsidR="00F235BD" w:rsidRDefault="00F235BD" w:rsidP="00956C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2468280"/>
      <w:docPartObj>
        <w:docPartGallery w:val="Page Numbers (Top of Page)"/>
        <w:docPartUnique/>
      </w:docPartObj>
    </w:sdtPr>
    <w:sdtContent>
      <w:p w:rsidR="00956CDE" w:rsidRPr="00A12CB1" w:rsidRDefault="00A12CB1" w:rsidP="00A12CB1">
        <w:pPr>
          <w:pStyle w:val="Header"/>
          <w:rPr>
            <w:rFonts w:ascii="Times New Roman" w:hAnsi="Times New Roman" w:cs="Times New Roman"/>
            <w:sz w:val="24"/>
            <w:szCs w:val="24"/>
          </w:rPr>
        </w:pPr>
        <w:r w:rsidRPr="00A12CB1">
          <w:rPr>
            <w:rFonts w:ascii="Times New Roman" w:hAnsi="Times New Roman" w:cs="Times New Roman"/>
            <w:sz w:val="24"/>
            <w:szCs w:val="24"/>
          </w:rPr>
          <w:t>HEALTH INFORMATION EXCHANGE</w:t>
        </w:r>
        <w:r w:rsidRPr="00A12CB1">
          <w:rPr>
            <w:rFonts w:ascii="Times New Roman" w:hAnsi="Times New Roman" w:cs="Times New Roman"/>
            <w:sz w:val="24"/>
            <w:szCs w:val="24"/>
          </w:rPr>
          <w:tab/>
        </w:r>
        <w:r w:rsidRPr="00A12CB1">
          <w:rPr>
            <w:rFonts w:ascii="Times New Roman" w:hAnsi="Times New Roman" w:cs="Times New Roman"/>
            <w:sz w:val="24"/>
            <w:szCs w:val="24"/>
          </w:rPr>
          <w:tab/>
        </w:r>
        <w:r w:rsidRPr="00A12CB1">
          <w:rPr>
            <w:rFonts w:ascii="Times New Roman" w:hAnsi="Times New Roman" w:cs="Times New Roman"/>
            <w:sz w:val="24"/>
            <w:szCs w:val="24"/>
          </w:rPr>
          <w:fldChar w:fldCharType="begin"/>
        </w:r>
        <w:r w:rsidRPr="00A12CB1">
          <w:rPr>
            <w:rFonts w:ascii="Times New Roman" w:hAnsi="Times New Roman" w:cs="Times New Roman"/>
            <w:sz w:val="24"/>
            <w:szCs w:val="24"/>
          </w:rPr>
          <w:instrText xml:space="preserve"> PAGE   \* MERGEFORMAT </w:instrText>
        </w:r>
        <w:r w:rsidRPr="00A12CB1">
          <w:rPr>
            <w:rFonts w:ascii="Times New Roman" w:hAnsi="Times New Roman" w:cs="Times New Roman"/>
            <w:sz w:val="24"/>
            <w:szCs w:val="24"/>
          </w:rPr>
          <w:fldChar w:fldCharType="separate"/>
        </w:r>
        <w:r>
          <w:rPr>
            <w:rFonts w:ascii="Times New Roman" w:hAnsi="Times New Roman" w:cs="Times New Roman"/>
            <w:noProof/>
            <w:sz w:val="24"/>
            <w:szCs w:val="24"/>
          </w:rPr>
          <w:t>16</w:t>
        </w:r>
        <w:r w:rsidRPr="00A12CB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65" w:rsidRPr="00A12CB1" w:rsidRDefault="00A12CB1" w:rsidP="00A12CB1">
    <w:pPr>
      <w:pStyle w:val="Header"/>
      <w:jc w:val="right"/>
      <w:rPr>
        <w:rFonts w:ascii="Times New Roman" w:hAnsi="Times New Roman" w:cs="Times New Roman"/>
        <w:sz w:val="24"/>
        <w:szCs w:val="24"/>
      </w:rPr>
    </w:pPr>
    <w:r w:rsidRPr="00A12CB1">
      <w:rPr>
        <w:rFonts w:ascii="Times New Roman" w:hAnsi="Times New Roman" w:cs="Times New Roman"/>
        <w:sz w:val="24"/>
        <w:szCs w:val="24"/>
      </w:rPr>
      <w:t xml:space="preserve">Running head: HEALTH INFORMATION EXCHANGE </w:t>
    </w:r>
    <w:r w:rsidRPr="00A12CB1">
      <w:rPr>
        <w:rFonts w:ascii="Times New Roman" w:hAnsi="Times New Roman" w:cs="Times New Roman"/>
        <w:sz w:val="24"/>
        <w:szCs w:val="24"/>
      </w:rPr>
      <w:tab/>
    </w:r>
    <w:sdt>
      <w:sdtPr>
        <w:rPr>
          <w:rFonts w:ascii="Times New Roman" w:hAnsi="Times New Roman" w:cs="Times New Roman"/>
          <w:sz w:val="24"/>
          <w:szCs w:val="24"/>
        </w:rPr>
        <w:id w:val="342468231"/>
        <w:docPartObj>
          <w:docPartGallery w:val="Page Numbers (Top of Page)"/>
          <w:docPartUnique/>
        </w:docPartObj>
      </w:sdtPr>
      <w:sdtContent>
        <w:r w:rsidRPr="00A12CB1">
          <w:rPr>
            <w:rFonts w:ascii="Times New Roman" w:hAnsi="Times New Roman" w:cs="Times New Roman"/>
            <w:sz w:val="24"/>
            <w:szCs w:val="24"/>
          </w:rPr>
          <w:fldChar w:fldCharType="begin"/>
        </w:r>
        <w:r w:rsidRPr="00A12CB1">
          <w:rPr>
            <w:rFonts w:ascii="Times New Roman" w:hAnsi="Times New Roman" w:cs="Times New Roman"/>
            <w:sz w:val="24"/>
            <w:szCs w:val="24"/>
          </w:rPr>
          <w:instrText xml:space="preserve"> PAGE   \* MERGEFORMAT </w:instrText>
        </w:r>
        <w:r w:rsidRPr="00A12CB1">
          <w:rPr>
            <w:rFonts w:ascii="Times New Roman" w:hAnsi="Times New Roman" w:cs="Times New Roman"/>
            <w:sz w:val="24"/>
            <w:szCs w:val="24"/>
          </w:rPr>
          <w:fldChar w:fldCharType="separate"/>
        </w:r>
        <w:r>
          <w:rPr>
            <w:rFonts w:ascii="Times New Roman" w:hAnsi="Times New Roman" w:cs="Times New Roman"/>
            <w:noProof/>
            <w:sz w:val="24"/>
            <w:szCs w:val="24"/>
          </w:rPr>
          <w:t>1</w:t>
        </w:r>
        <w:r w:rsidRPr="00A12CB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E3DBC"/>
    <w:rsid w:val="000404A7"/>
    <w:rsid w:val="00055348"/>
    <w:rsid w:val="00062213"/>
    <w:rsid w:val="0008095E"/>
    <w:rsid w:val="00086BEF"/>
    <w:rsid w:val="00093B58"/>
    <w:rsid w:val="000E2718"/>
    <w:rsid w:val="001027BA"/>
    <w:rsid w:val="00106664"/>
    <w:rsid w:val="00116783"/>
    <w:rsid w:val="00120F83"/>
    <w:rsid w:val="00123987"/>
    <w:rsid w:val="001268C6"/>
    <w:rsid w:val="00151E52"/>
    <w:rsid w:val="00164D86"/>
    <w:rsid w:val="00175A40"/>
    <w:rsid w:val="001D4F12"/>
    <w:rsid w:val="001F0D5E"/>
    <w:rsid w:val="00201129"/>
    <w:rsid w:val="00210A90"/>
    <w:rsid w:val="00222DB5"/>
    <w:rsid w:val="00236335"/>
    <w:rsid w:val="00263BEB"/>
    <w:rsid w:val="002644E9"/>
    <w:rsid w:val="00280968"/>
    <w:rsid w:val="0028357D"/>
    <w:rsid w:val="00284A11"/>
    <w:rsid w:val="00285BEA"/>
    <w:rsid w:val="002A2347"/>
    <w:rsid w:val="002A2698"/>
    <w:rsid w:val="002A4085"/>
    <w:rsid w:val="002C54E3"/>
    <w:rsid w:val="002D678E"/>
    <w:rsid w:val="002E5254"/>
    <w:rsid w:val="0030187D"/>
    <w:rsid w:val="0032025F"/>
    <w:rsid w:val="00343109"/>
    <w:rsid w:val="00354AA7"/>
    <w:rsid w:val="003B0F43"/>
    <w:rsid w:val="003C36C4"/>
    <w:rsid w:val="003F58E1"/>
    <w:rsid w:val="004101CA"/>
    <w:rsid w:val="00462A0A"/>
    <w:rsid w:val="00477ADF"/>
    <w:rsid w:val="005061F8"/>
    <w:rsid w:val="005123D2"/>
    <w:rsid w:val="005241F8"/>
    <w:rsid w:val="00543880"/>
    <w:rsid w:val="005834A9"/>
    <w:rsid w:val="005B0C35"/>
    <w:rsid w:val="005E4FEF"/>
    <w:rsid w:val="005F35C8"/>
    <w:rsid w:val="005F6BEE"/>
    <w:rsid w:val="00607919"/>
    <w:rsid w:val="00607E29"/>
    <w:rsid w:val="00645AA7"/>
    <w:rsid w:val="00653477"/>
    <w:rsid w:val="0067401D"/>
    <w:rsid w:val="00676D93"/>
    <w:rsid w:val="006B043D"/>
    <w:rsid w:val="00713168"/>
    <w:rsid w:val="007140D8"/>
    <w:rsid w:val="00756E7F"/>
    <w:rsid w:val="007D7837"/>
    <w:rsid w:val="008245C9"/>
    <w:rsid w:val="0087490C"/>
    <w:rsid w:val="00886A5B"/>
    <w:rsid w:val="008B2147"/>
    <w:rsid w:val="008D1118"/>
    <w:rsid w:val="008D7F44"/>
    <w:rsid w:val="009005FA"/>
    <w:rsid w:val="00935939"/>
    <w:rsid w:val="00945BCA"/>
    <w:rsid w:val="00954C99"/>
    <w:rsid w:val="00956CDE"/>
    <w:rsid w:val="00972EA2"/>
    <w:rsid w:val="009760C3"/>
    <w:rsid w:val="009A0074"/>
    <w:rsid w:val="009A48B9"/>
    <w:rsid w:val="009C5A57"/>
    <w:rsid w:val="009D20A1"/>
    <w:rsid w:val="009E33E0"/>
    <w:rsid w:val="009F3FF4"/>
    <w:rsid w:val="00A12CB1"/>
    <w:rsid w:val="00A1551B"/>
    <w:rsid w:val="00A873BD"/>
    <w:rsid w:val="00A92CC8"/>
    <w:rsid w:val="00AF376C"/>
    <w:rsid w:val="00B413AC"/>
    <w:rsid w:val="00B67D65"/>
    <w:rsid w:val="00BF0570"/>
    <w:rsid w:val="00C63109"/>
    <w:rsid w:val="00CE336D"/>
    <w:rsid w:val="00CE49F1"/>
    <w:rsid w:val="00CF6478"/>
    <w:rsid w:val="00D23756"/>
    <w:rsid w:val="00DB58DB"/>
    <w:rsid w:val="00E013F5"/>
    <w:rsid w:val="00E76BA1"/>
    <w:rsid w:val="00EA04C8"/>
    <w:rsid w:val="00EA419B"/>
    <w:rsid w:val="00EE3DBC"/>
    <w:rsid w:val="00F235BD"/>
    <w:rsid w:val="00FA2481"/>
    <w:rsid w:val="00FB62FC"/>
    <w:rsid w:val="00FC0E72"/>
    <w:rsid w:val="00FE7E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B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CDE"/>
  </w:style>
  <w:style w:type="paragraph" w:styleId="Footer">
    <w:name w:val="footer"/>
    <w:basedOn w:val="Normal"/>
    <w:link w:val="FooterChar"/>
    <w:uiPriority w:val="99"/>
    <w:unhideWhenUsed/>
    <w:rsid w:val="00956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C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4515</Words>
  <Characters>25738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dc:creator>
  <cp:lastModifiedBy>user</cp:lastModifiedBy>
  <cp:revision>2</cp:revision>
  <dcterms:created xsi:type="dcterms:W3CDTF">2017-12-08T12:58:00Z</dcterms:created>
  <dcterms:modified xsi:type="dcterms:W3CDTF">2017-12-08T12:58:00Z</dcterms:modified>
</cp:coreProperties>
</file>